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F3" w:rsidRPr="00E35D12" w:rsidRDefault="005700F3" w:rsidP="005700F3">
      <w:pPr>
        <w:rPr>
          <w:rFonts w:asciiTheme="minorHAnsi" w:hAnsiTheme="minorHAnsi"/>
          <w:sz w:val="18"/>
          <w:szCs w:val="18"/>
          <w:u w:val="single"/>
        </w:rPr>
      </w:pPr>
      <w:r w:rsidRPr="00C870E2">
        <w:rPr>
          <w:rFonts w:asciiTheme="minorHAnsi" w:hAnsiTheme="minorHAnsi"/>
          <w:b/>
          <w:sz w:val="32"/>
        </w:rPr>
        <w:t>Making Inferences Graphic Organizer</w:t>
      </w:r>
      <w:r w:rsidRPr="00764D45">
        <w:rPr>
          <w:rFonts w:asciiTheme="minorHAnsi" w:hAnsiTheme="minorHAnsi"/>
          <w:sz w:val="32"/>
        </w:rPr>
        <w:t xml:space="preserve"> </w:t>
      </w:r>
      <w:r>
        <w:rPr>
          <w:rFonts w:asciiTheme="minorHAnsi" w:hAnsiTheme="minorHAnsi"/>
          <w:sz w:val="32"/>
        </w:rPr>
        <w:t xml:space="preserve">          </w:t>
      </w:r>
      <w:r w:rsidRPr="00764D45">
        <w:rPr>
          <w:rFonts w:asciiTheme="minorHAnsi" w:hAnsiTheme="minorHAnsi"/>
          <w:sz w:val="32"/>
        </w:rPr>
        <w:t>Title:</w:t>
      </w:r>
      <w:r w:rsidR="003658F0">
        <w:rPr>
          <w:rFonts w:asciiTheme="minorHAnsi" w:hAnsiTheme="minorHAnsi"/>
          <w:sz w:val="32"/>
        </w:rPr>
        <w:t xml:space="preserve"> The Last Dog pp. 48-61</w:t>
      </w:r>
    </w:p>
    <w:p w:rsidR="003658F0" w:rsidRDefault="005700F3" w:rsidP="003658F0">
      <w:pPr>
        <w:rPr>
          <w:rFonts w:asciiTheme="minorHAnsi" w:hAnsiTheme="minorHAnsi"/>
        </w:rPr>
      </w:pPr>
      <w:r w:rsidRPr="00C870E2">
        <w:rPr>
          <w:rFonts w:asciiTheme="minorHAnsi" w:hAnsiTheme="minorHAnsi"/>
          <w:sz w:val="32"/>
          <w:szCs w:val="32"/>
        </w:rPr>
        <w:t xml:space="preserve">                                                     </w:t>
      </w:r>
      <w:r>
        <w:rPr>
          <w:rFonts w:asciiTheme="minorHAnsi" w:hAnsiTheme="minorHAnsi"/>
          <w:sz w:val="32"/>
          <w:szCs w:val="32"/>
        </w:rPr>
        <w:t xml:space="preserve">                          </w:t>
      </w:r>
      <w:r w:rsidRPr="00C870E2">
        <w:rPr>
          <w:rFonts w:asciiTheme="minorHAnsi" w:hAnsiTheme="minorHAnsi"/>
          <w:sz w:val="32"/>
          <w:szCs w:val="32"/>
        </w:rPr>
        <w:t>CPQ</w:t>
      </w:r>
      <w:r w:rsidR="000962FE">
        <w:rPr>
          <w:rFonts w:asciiTheme="minorHAnsi" w:hAnsiTheme="minorHAnsi"/>
          <w:sz w:val="20"/>
          <w:szCs w:val="20"/>
        </w:rPr>
        <w:t xml:space="preserve">: </w:t>
      </w:r>
      <w:r w:rsidR="000962FE">
        <w:rPr>
          <w:rFonts w:asciiTheme="minorHAnsi" w:hAnsiTheme="minorHAnsi"/>
        </w:rPr>
        <w:t xml:space="preserve">1. </w:t>
      </w:r>
      <w:proofErr w:type="gramStart"/>
      <w:r w:rsidR="000962FE">
        <w:rPr>
          <w:rFonts w:asciiTheme="minorHAnsi" w:hAnsiTheme="minorHAnsi"/>
        </w:rPr>
        <w:t>What</w:t>
      </w:r>
      <w:proofErr w:type="gramEnd"/>
      <w:r w:rsidR="000962FE">
        <w:rPr>
          <w:rFonts w:asciiTheme="minorHAnsi" w:hAnsiTheme="minorHAnsi"/>
        </w:rPr>
        <w:t xml:space="preserve"> do we learn about the society that lives in the dome?</w:t>
      </w:r>
    </w:p>
    <w:p w:rsidR="000962FE" w:rsidRPr="000962FE" w:rsidRDefault="000962FE" w:rsidP="003658F0">
      <w:pPr>
        <w:rPr>
          <w:b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2. Why does Brock leave the dome for good?</w:t>
      </w:r>
    </w:p>
    <w:p w:rsidR="005700F3" w:rsidRPr="00E35D12" w:rsidRDefault="005700F3" w:rsidP="005700F3">
      <w:pPr>
        <w:rPr>
          <w:sz w:val="20"/>
          <w:szCs w:val="20"/>
        </w:rPr>
      </w:pPr>
    </w:p>
    <w:p w:rsidR="005700F3" w:rsidRPr="0045246B" w:rsidRDefault="005700F3" w:rsidP="005700F3">
      <w:pPr>
        <w:rPr>
          <w:sz w:val="16"/>
          <w:szCs w:val="16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7"/>
        <w:gridCol w:w="3082"/>
        <w:gridCol w:w="1478"/>
        <w:gridCol w:w="4552"/>
        <w:gridCol w:w="4539"/>
      </w:tblGrid>
      <w:tr w:rsidR="005700F3" w:rsidTr="005700F3">
        <w:tc>
          <w:tcPr>
            <w:tcW w:w="648" w:type="dxa"/>
            <w:shd w:val="clear" w:color="auto" w:fill="DBE5F1" w:themeFill="accent1" w:themeFillTint="33"/>
            <w:vAlign w:val="center"/>
          </w:tcPr>
          <w:p w:rsidR="005700F3" w:rsidRPr="00764D45" w:rsidRDefault="005700F3" w:rsidP="00883AF6">
            <w:pPr>
              <w:jc w:val="center"/>
              <w:rPr>
                <w:rFonts w:asciiTheme="minorHAnsi" w:hAnsiTheme="minorHAnsi"/>
                <w:b/>
              </w:rPr>
            </w:pPr>
            <w:r w:rsidRPr="00764D45">
              <w:rPr>
                <w:rFonts w:asciiTheme="minorHAnsi" w:hAnsiTheme="minorHAnsi"/>
                <w:b/>
              </w:rPr>
              <w:t>P. #</w:t>
            </w:r>
          </w:p>
        </w:tc>
        <w:tc>
          <w:tcPr>
            <w:tcW w:w="3150" w:type="dxa"/>
            <w:shd w:val="clear" w:color="auto" w:fill="DBE5F1" w:themeFill="accent1" w:themeFillTint="33"/>
            <w:vAlign w:val="center"/>
          </w:tcPr>
          <w:p w:rsidR="005700F3" w:rsidRPr="00764D45" w:rsidRDefault="00221D4E" w:rsidP="00883AF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My Answers to the CPQ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5700F3" w:rsidRPr="00764D45" w:rsidRDefault="005700F3" w:rsidP="00883AF6">
            <w:pPr>
              <w:jc w:val="center"/>
              <w:rPr>
                <w:rFonts w:asciiTheme="minorHAnsi" w:hAnsiTheme="minorHAnsi"/>
                <w:b/>
              </w:rPr>
            </w:pPr>
            <w:r w:rsidRPr="00764D45">
              <w:rPr>
                <w:rFonts w:asciiTheme="minorHAnsi" w:hAnsiTheme="minorHAnsi"/>
                <w:b/>
              </w:rPr>
              <w:t xml:space="preserve">Direct </w:t>
            </w:r>
            <w:r>
              <w:rPr>
                <w:rFonts w:asciiTheme="minorHAnsi" w:hAnsiTheme="minorHAnsi"/>
                <w:b/>
              </w:rPr>
              <w:t xml:space="preserve">(Explicit) </w:t>
            </w:r>
            <w:r w:rsidRPr="00764D45">
              <w:rPr>
                <w:rFonts w:asciiTheme="minorHAnsi" w:hAnsiTheme="minorHAnsi"/>
                <w:b/>
              </w:rPr>
              <w:t>or Inference</w:t>
            </w:r>
            <w:r>
              <w:rPr>
                <w:rFonts w:asciiTheme="minorHAnsi" w:hAnsiTheme="minorHAnsi"/>
                <w:b/>
              </w:rPr>
              <w:t xml:space="preserve"> (Implicit)</w:t>
            </w:r>
            <w:r w:rsidRPr="00764D45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680" w:type="dxa"/>
            <w:shd w:val="clear" w:color="auto" w:fill="DBE5F1" w:themeFill="accent1" w:themeFillTint="33"/>
            <w:vAlign w:val="center"/>
          </w:tcPr>
          <w:p w:rsidR="005700F3" w:rsidRDefault="005700F3" w:rsidP="00883AF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Evidence</w:t>
            </w:r>
          </w:p>
          <w:p w:rsidR="005700F3" w:rsidRPr="00764D45" w:rsidRDefault="005700F3" w:rsidP="00883AF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r w:rsidRPr="00764D45">
              <w:rPr>
                <w:rFonts w:asciiTheme="minorHAnsi" w:hAnsiTheme="minorHAnsi"/>
                <w:b/>
              </w:rPr>
              <w:t>Text Clues</w:t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4680" w:type="dxa"/>
            <w:shd w:val="clear" w:color="auto" w:fill="DBE5F1" w:themeFill="accent1" w:themeFillTint="33"/>
            <w:vAlign w:val="center"/>
          </w:tcPr>
          <w:p w:rsidR="005700F3" w:rsidRDefault="005700F3" w:rsidP="00883AF6">
            <w:pPr>
              <w:jc w:val="center"/>
              <w:rPr>
                <w:rFonts w:asciiTheme="minorHAnsi" w:hAnsiTheme="minorHAnsi"/>
                <w:b/>
              </w:rPr>
            </w:pPr>
            <w:r w:rsidRPr="00764D45">
              <w:rPr>
                <w:rFonts w:asciiTheme="minorHAnsi" w:hAnsiTheme="minorHAnsi"/>
                <w:b/>
              </w:rPr>
              <w:t>Background Knowledge</w:t>
            </w:r>
          </w:p>
          <w:p w:rsidR="005700F3" w:rsidRPr="00764D45" w:rsidRDefault="005700F3" w:rsidP="00883AF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(Connections to What I Know)</w:t>
            </w:r>
          </w:p>
        </w:tc>
      </w:tr>
      <w:tr w:rsidR="005700F3" w:rsidTr="00386EC1">
        <w:trPr>
          <w:trHeight w:val="2160"/>
        </w:trPr>
        <w:tc>
          <w:tcPr>
            <w:tcW w:w="648" w:type="dxa"/>
            <w:vAlign w:val="center"/>
          </w:tcPr>
          <w:p w:rsidR="005700F3" w:rsidRDefault="002318AA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p. 48</w:t>
            </w:r>
          </w:p>
          <w:p w:rsidR="00B34E61" w:rsidRPr="00B34E61" w:rsidRDefault="00B34E61" w:rsidP="00883AF6">
            <w:pPr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B34E6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I</w:t>
            </w:r>
          </w:p>
          <w:p w:rsidR="00B34E61" w:rsidRPr="001C2530" w:rsidRDefault="00B34E61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B34E6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DO</w:t>
            </w:r>
          </w:p>
        </w:tc>
        <w:tc>
          <w:tcPr>
            <w:tcW w:w="3150" w:type="dxa"/>
            <w:shd w:val="clear" w:color="auto" w:fill="FFFF00"/>
            <w:vAlign w:val="center"/>
          </w:tcPr>
          <w:p w:rsidR="005700F3" w:rsidRDefault="003658F0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The story is set in the future, maybe in a very advanced society.</w:t>
            </w:r>
          </w:p>
          <w:p w:rsidR="005700F3" w:rsidRPr="001C2530" w:rsidRDefault="005700F3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0F3" w:rsidRDefault="003658F0" w:rsidP="005700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</w:t>
            </w:r>
          </w:p>
          <w:p w:rsidR="003658F0" w:rsidRDefault="003658F0" w:rsidP="005700F3">
            <w:pPr>
              <w:jc w:val="center"/>
              <w:rPr>
                <w:b/>
                <w:sz w:val="28"/>
                <w:szCs w:val="28"/>
              </w:rPr>
            </w:pPr>
          </w:p>
          <w:p w:rsidR="003658F0" w:rsidRPr="001C2530" w:rsidRDefault="003658F0" w:rsidP="005700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2318AA">
              <w:rPr>
                <w:b/>
                <w:sz w:val="28"/>
                <w:szCs w:val="28"/>
                <w:highlight w:val="yellow"/>
              </w:rPr>
              <w:t>nference</w:t>
            </w:r>
          </w:p>
        </w:tc>
        <w:tc>
          <w:tcPr>
            <w:tcW w:w="4680" w:type="dxa"/>
          </w:tcPr>
          <w:p w:rsidR="003658F0" w:rsidRDefault="003658F0" w:rsidP="003658F0">
            <w:pPr>
              <w:pStyle w:val="ListParagraph"/>
              <w:ind w:left="149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“This is highly irregular, Brock 095670038,” the disembodied voice said. “What is your reason for external travel?” … He’d never heard of anyone doing research outside the dome </w:t>
            </w:r>
            <w:proofErr w:type="gramStart"/>
            <w:r>
              <w:rPr>
                <w:rFonts w:ascii="Bradley Hand ITC" w:hAnsi="Bradley Hand ITC"/>
                <w:b/>
                <w:sz w:val="28"/>
                <w:szCs w:val="28"/>
              </w:rPr>
              <w:t>-  actual</w:t>
            </w:r>
            <w:proofErr w:type="gramEnd"/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rather than virtual research. “I – I’ve been cleared by my </w:t>
            </w:r>
            <w:proofErr w:type="spellStart"/>
            <w:r>
              <w:rPr>
                <w:rFonts w:ascii="Bradley Hand ITC" w:hAnsi="Bradley Hand ITC"/>
                <w:b/>
                <w:sz w:val="28"/>
                <w:szCs w:val="28"/>
              </w:rPr>
              <w:t>podmaster</w:t>
            </w:r>
            <w:proofErr w:type="spellEnd"/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and the Research Team…”</w:t>
            </w:r>
          </w:p>
          <w:p w:rsidR="003658F0" w:rsidRPr="003658F0" w:rsidRDefault="003658F0" w:rsidP="003658F0">
            <w:pPr>
              <w:pStyle w:val="ListParagraph"/>
              <w:ind w:left="149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… “You should be equipped with seven hundred and fifty milliliters of liquid and food tablets for one day travel.”</w:t>
            </w:r>
          </w:p>
        </w:tc>
        <w:tc>
          <w:tcPr>
            <w:tcW w:w="4680" w:type="dxa"/>
          </w:tcPr>
          <w:p w:rsidR="005700F3" w:rsidRPr="001C2530" w:rsidRDefault="002318AA" w:rsidP="00883AF6">
            <w:pPr>
              <w:pStyle w:val="ListParagraph"/>
              <w:ind w:left="162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Adding a number to a name makes it seem like he is something like a robot. Brock talks about a </w:t>
            </w:r>
            <w:proofErr w:type="spellStart"/>
            <w:r>
              <w:rPr>
                <w:rFonts w:ascii="Bradley Hand ITC" w:hAnsi="Bradley Hand ITC"/>
                <w:b/>
                <w:sz w:val="28"/>
                <w:szCs w:val="28"/>
              </w:rPr>
              <w:t>podmaster</w:t>
            </w:r>
            <w:proofErr w:type="spellEnd"/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which is something I have never heard of before. They also eat food in the form of tablets. This is something that does not exist in the present time.</w:t>
            </w:r>
          </w:p>
        </w:tc>
      </w:tr>
      <w:tr w:rsidR="005700F3" w:rsidTr="00386EC1">
        <w:trPr>
          <w:trHeight w:val="2160"/>
        </w:trPr>
        <w:tc>
          <w:tcPr>
            <w:tcW w:w="648" w:type="dxa"/>
            <w:vAlign w:val="center"/>
          </w:tcPr>
          <w:p w:rsidR="005700F3" w:rsidRDefault="009F5DB5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p. 51</w:t>
            </w:r>
          </w:p>
          <w:p w:rsidR="00B34E61" w:rsidRPr="00B34E61" w:rsidRDefault="00B34E61" w:rsidP="00883AF6">
            <w:pPr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B34E6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I</w:t>
            </w:r>
          </w:p>
          <w:p w:rsidR="00B34E61" w:rsidRPr="001C2530" w:rsidRDefault="00B34E61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B34E6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DO</w:t>
            </w:r>
          </w:p>
        </w:tc>
        <w:tc>
          <w:tcPr>
            <w:tcW w:w="3150" w:type="dxa"/>
            <w:shd w:val="clear" w:color="auto" w:fill="FFFF00"/>
            <w:vAlign w:val="center"/>
          </w:tcPr>
          <w:p w:rsidR="005700F3" w:rsidRDefault="005700F3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5700F3" w:rsidRDefault="009F5DB5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The dome dwellers do not have lost the ability to feel real emotions</w:t>
            </w:r>
          </w:p>
          <w:p w:rsidR="005700F3" w:rsidRDefault="005700F3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5700F3" w:rsidRDefault="005700F3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2318AA" w:rsidRDefault="002318AA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5700F3" w:rsidRDefault="005700F3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5700F3" w:rsidRPr="001C2530" w:rsidRDefault="005700F3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0F3" w:rsidRPr="009F5DB5" w:rsidRDefault="004F58C3" w:rsidP="005700F3">
            <w:pPr>
              <w:jc w:val="center"/>
              <w:rPr>
                <w:b/>
                <w:sz w:val="28"/>
                <w:szCs w:val="28"/>
              </w:rPr>
            </w:pPr>
            <w:r w:rsidRPr="00B34E61"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16pt;margin-top:161.2pt;width:354pt;height:40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" stroked="f">
                  <v:textbox style="mso-next-textbox:#Text Box 2">
                    <w:txbxContent>
                      <w:p w:rsidR="002318AA" w:rsidRPr="00B24B42" w:rsidRDefault="002318AA" w:rsidP="002318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24B42">
                          <w:rPr>
                            <w:sz w:val="16"/>
                            <w:szCs w:val="16"/>
                          </w:rPr>
                          <w:t xml:space="preserve">© 2013 Texas Education Agency / </w:t>
                        </w:r>
                        <w:proofErr w:type="gramStart"/>
                        <w:r w:rsidRPr="00B24B42">
                          <w:rPr>
                            <w:sz w:val="16"/>
                            <w:szCs w:val="16"/>
                          </w:rPr>
                          <w:t>The</w:t>
                        </w:r>
                        <w:proofErr w:type="gramEnd"/>
                        <w:r w:rsidRPr="00B24B42">
                          <w:rPr>
                            <w:sz w:val="16"/>
                            <w:szCs w:val="16"/>
                          </w:rPr>
                          <w:t xml:space="preserve"> University of Texas System</w:t>
                        </w:r>
                      </w:p>
                    </w:txbxContent>
                  </v:textbox>
                </v:shape>
              </w:pict>
            </w:r>
            <w:r w:rsidR="009F5DB5" w:rsidRPr="00B34E61">
              <w:rPr>
                <w:b/>
                <w:sz w:val="28"/>
                <w:szCs w:val="28"/>
              </w:rPr>
              <w:t>direct</w:t>
            </w:r>
          </w:p>
          <w:p w:rsidR="009F5DB5" w:rsidRPr="009F5DB5" w:rsidRDefault="009F5DB5" w:rsidP="005700F3">
            <w:pPr>
              <w:jc w:val="center"/>
              <w:rPr>
                <w:b/>
                <w:sz w:val="28"/>
                <w:szCs w:val="28"/>
              </w:rPr>
            </w:pPr>
          </w:p>
          <w:p w:rsidR="009F5DB5" w:rsidRDefault="009F5DB5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9F5DB5">
              <w:rPr>
                <w:b/>
                <w:sz w:val="28"/>
                <w:szCs w:val="28"/>
              </w:rPr>
              <w:t>i</w:t>
            </w:r>
            <w:r w:rsidRPr="00B34E61">
              <w:rPr>
                <w:b/>
                <w:sz w:val="28"/>
                <w:szCs w:val="28"/>
                <w:highlight w:val="yellow"/>
              </w:rPr>
              <w:t>nference</w:t>
            </w:r>
          </w:p>
          <w:p w:rsidR="009F5DB5" w:rsidRDefault="009F5DB5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9F5DB5" w:rsidRDefault="009F5DB5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9F5DB5" w:rsidRPr="001C2530" w:rsidRDefault="009F5DB5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5700F3" w:rsidRPr="001C2530" w:rsidRDefault="009F5DB5" w:rsidP="00883AF6">
            <w:pPr>
              <w:pStyle w:val="ListParagraph"/>
              <w:ind w:left="252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He checked the emotional scanner for an unfamiliar emotion. “Loneliness,” it registered. He rather liked having names for these new sensations.</w:t>
            </w:r>
          </w:p>
          <w:p w:rsidR="005700F3" w:rsidRPr="001C2530" w:rsidRDefault="005700F3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5700F3" w:rsidRPr="001C2530" w:rsidRDefault="005700F3" w:rsidP="00883AF6">
            <w:pPr>
              <w:pStyle w:val="ListParagraph"/>
              <w:ind w:left="252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700F3" w:rsidTr="00386EC1">
        <w:trPr>
          <w:trHeight w:val="2160"/>
        </w:trPr>
        <w:tc>
          <w:tcPr>
            <w:tcW w:w="648" w:type="dxa"/>
            <w:vAlign w:val="center"/>
          </w:tcPr>
          <w:p w:rsidR="005700F3" w:rsidRDefault="00566258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lastRenderedPageBreak/>
              <w:t>p. 51</w:t>
            </w:r>
          </w:p>
          <w:p w:rsidR="00B34E61" w:rsidRPr="00B34E61" w:rsidRDefault="00B34E61" w:rsidP="00883AF6">
            <w:pPr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B34E6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WE DO</w:t>
            </w:r>
          </w:p>
        </w:tc>
        <w:tc>
          <w:tcPr>
            <w:tcW w:w="3150" w:type="dxa"/>
            <w:shd w:val="clear" w:color="auto" w:fill="FFFF00"/>
            <w:vAlign w:val="center"/>
          </w:tcPr>
          <w:p w:rsidR="005700F3" w:rsidRDefault="009F5DB5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The old books with characters like Huck Finn have ma</w:t>
            </w:r>
            <w:r w:rsidR="00566258">
              <w:rPr>
                <w:rFonts w:ascii="Bradley Hand ITC" w:hAnsi="Bradley Hand ITC"/>
                <w:b/>
                <w:sz w:val="28"/>
                <w:szCs w:val="28"/>
              </w:rPr>
              <w:t>de him curious about the world outside the dome.</w:t>
            </w:r>
          </w:p>
        </w:tc>
        <w:tc>
          <w:tcPr>
            <w:tcW w:w="1440" w:type="dxa"/>
            <w:vAlign w:val="center"/>
          </w:tcPr>
          <w:p w:rsidR="005700F3" w:rsidRPr="00566258" w:rsidRDefault="00566258" w:rsidP="005700F3">
            <w:pPr>
              <w:jc w:val="center"/>
              <w:rPr>
                <w:b/>
                <w:sz w:val="28"/>
                <w:szCs w:val="28"/>
              </w:rPr>
            </w:pPr>
            <w:r w:rsidRPr="00566258">
              <w:rPr>
                <w:b/>
                <w:sz w:val="28"/>
                <w:szCs w:val="28"/>
                <w:highlight w:val="yellow"/>
              </w:rPr>
              <w:t>direct</w:t>
            </w:r>
          </w:p>
          <w:p w:rsidR="00566258" w:rsidRPr="00566258" w:rsidRDefault="00566258" w:rsidP="005700F3">
            <w:pPr>
              <w:jc w:val="center"/>
              <w:rPr>
                <w:b/>
                <w:sz w:val="28"/>
                <w:szCs w:val="28"/>
              </w:rPr>
            </w:pPr>
          </w:p>
          <w:p w:rsidR="00566258" w:rsidRDefault="00566258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566258">
              <w:rPr>
                <w:b/>
                <w:sz w:val="28"/>
                <w:szCs w:val="28"/>
              </w:rPr>
              <w:t>inference</w:t>
            </w:r>
          </w:p>
        </w:tc>
        <w:tc>
          <w:tcPr>
            <w:tcW w:w="4680" w:type="dxa"/>
            <w:vAlign w:val="center"/>
          </w:tcPr>
          <w:p w:rsidR="005700F3" w:rsidRDefault="00566258" w:rsidP="00883AF6">
            <w:pPr>
              <w:pStyle w:val="ListParagraph"/>
              <w:ind w:left="149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They had made him wonder about that other world - that world outside the dome.</w:t>
            </w:r>
          </w:p>
        </w:tc>
        <w:tc>
          <w:tcPr>
            <w:tcW w:w="4680" w:type="dxa"/>
            <w:vAlign w:val="center"/>
          </w:tcPr>
          <w:p w:rsidR="005700F3" w:rsidRPr="001C2530" w:rsidRDefault="005700F3" w:rsidP="00883AF6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700F3" w:rsidTr="00386EC1">
        <w:trPr>
          <w:trHeight w:val="2160"/>
        </w:trPr>
        <w:tc>
          <w:tcPr>
            <w:tcW w:w="648" w:type="dxa"/>
            <w:vAlign w:val="center"/>
          </w:tcPr>
          <w:p w:rsidR="005700F3" w:rsidRDefault="001E7B94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p. 55</w:t>
            </w:r>
          </w:p>
          <w:p w:rsidR="00B34E61" w:rsidRPr="00B34E61" w:rsidRDefault="00B34E61" w:rsidP="00883AF6">
            <w:pPr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B34E6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WE DO</w:t>
            </w:r>
          </w:p>
        </w:tc>
        <w:tc>
          <w:tcPr>
            <w:tcW w:w="3150" w:type="dxa"/>
            <w:shd w:val="clear" w:color="auto" w:fill="FFFF00"/>
            <w:vAlign w:val="center"/>
          </w:tcPr>
          <w:p w:rsidR="005700F3" w:rsidRPr="001C2530" w:rsidRDefault="00566258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The puppy changes what Brock has always believed about the outside world.</w:t>
            </w:r>
          </w:p>
        </w:tc>
        <w:tc>
          <w:tcPr>
            <w:tcW w:w="1440" w:type="dxa"/>
            <w:vAlign w:val="center"/>
          </w:tcPr>
          <w:p w:rsidR="005700F3" w:rsidRPr="00222B74" w:rsidRDefault="00822CA0" w:rsidP="005700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222B74" w:rsidRPr="00222B74">
              <w:rPr>
                <w:b/>
                <w:sz w:val="28"/>
                <w:szCs w:val="28"/>
              </w:rPr>
              <w:t>irect</w:t>
            </w:r>
          </w:p>
          <w:p w:rsidR="00222B74" w:rsidRPr="00222B74" w:rsidRDefault="00222B74" w:rsidP="005700F3">
            <w:pPr>
              <w:jc w:val="center"/>
              <w:rPr>
                <w:b/>
                <w:sz w:val="28"/>
                <w:szCs w:val="28"/>
              </w:rPr>
            </w:pPr>
          </w:p>
          <w:p w:rsidR="00222B74" w:rsidRPr="001C2530" w:rsidRDefault="00222B74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22B74">
              <w:rPr>
                <w:b/>
                <w:sz w:val="28"/>
                <w:szCs w:val="28"/>
                <w:highlight w:val="yellow"/>
              </w:rPr>
              <w:t>inference</w:t>
            </w:r>
          </w:p>
        </w:tc>
        <w:tc>
          <w:tcPr>
            <w:tcW w:w="4680" w:type="dxa"/>
            <w:vAlign w:val="center"/>
          </w:tcPr>
          <w:p w:rsidR="005700F3" w:rsidRPr="0018498A" w:rsidRDefault="00566258" w:rsidP="00E35D12">
            <w:pPr>
              <w:pStyle w:val="ListParagraph"/>
              <w:ind w:left="149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This was a fully organic creature on the outside without any life support system. What could that mean/ some amazing mutation must have occurred, making it possible for at least some creatures to breathe the outside atmosphere and drink its poisoned water. … </w:t>
            </w:r>
            <w:proofErr w:type="gramStart"/>
            <w:r>
              <w:rPr>
                <w:rFonts w:ascii="Bradley Hand ITC" w:hAnsi="Bradley Hand ITC"/>
                <w:b/>
                <w:sz w:val="28"/>
                <w:szCs w:val="28"/>
              </w:rPr>
              <w:t>The  puppy</w:t>
            </w:r>
            <w:proofErr w:type="gramEnd"/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whimpered and looked up at Brock with large, trusting eyes. How could he think of it as a mutant </w:t>
            </w:r>
            <w:proofErr w:type="gramStart"/>
            <w:r>
              <w:rPr>
                <w:rFonts w:ascii="Bradley Hand ITC" w:hAnsi="Bradley Hand ITC"/>
                <w:b/>
                <w:sz w:val="28"/>
                <w:szCs w:val="28"/>
              </w:rPr>
              <w:t>specimen.</w:t>
            </w:r>
            <w:proofErr w:type="gramEnd"/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It was a puppy.  One who had lost its </w:t>
            </w:r>
            <w:proofErr w:type="gramStart"/>
            <w:r>
              <w:rPr>
                <w:rFonts w:ascii="Bradley Hand ITC" w:hAnsi="Bradley Hand ITC"/>
                <w:b/>
                <w:sz w:val="28"/>
                <w:szCs w:val="28"/>
              </w:rPr>
              <w:t>mother.</w:t>
            </w:r>
            <w:proofErr w:type="gramEnd"/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 …</w:t>
            </w:r>
          </w:p>
        </w:tc>
        <w:tc>
          <w:tcPr>
            <w:tcW w:w="4680" w:type="dxa"/>
            <w:vAlign w:val="center"/>
          </w:tcPr>
          <w:p w:rsidR="005700F3" w:rsidRPr="001C2530" w:rsidRDefault="00566258" w:rsidP="00883AF6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He seems to believe that only mutants can live outside the dome. When he sees the puppy, he realizes that it’s just a normal puppy</w:t>
            </w:r>
            <w:r w:rsidR="001E7B94">
              <w:rPr>
                <w:rFonts w:ascii="Bradley Hand ITC" w:hAnsi="Bradley Hand ITC"/>
                <w:b/>
                <w:sz w:val="28"/>
                <w:szCs w:val="28"/>
              </w:rPr>
              <w:t xml:space="preserve"> and that it must eat and drink whatever it can find. If the food and the water haven’t killed the puppy by now, then the dome dwellers must have been </w:t>
            </w:r>
            <w:proofErr w:type="gramStart"/>
            <w:r w:rsidR="001E7B94">
              <w:rPr>
                <w:rFonts w:ascii="Bradley Hand ITC" w:hAnsi="Bradley Hand ITC"/>
                <w:b/>
                <w:sz w:val="28"/>
                <w:szCs w:val="28"/>
              </w:rPr>
              <w:t>wrong .</w:t>
            </w:r>
            <w:proofErr w:type="gramEnd"/>
          </w:p>
        </w:tc>
      </w:tr>
      <w:tr w:rsidR="005700F3" w:rsidTr="00386EC1">
        <w:trPr>
          <w:trHeight w:val="2160"/>
        </w:trPr>
        <w:tc>
          <w:tcPr>
            <w:tcW w:w="648" w:type="dxa"/>
            <w:vAlign w:val="center"/>
          </w:tcPr>
          <w:p w:rsidR="005700F3" w:rsidRDefault="00B34E61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p. 58/59</w:t>
            </w:r>
          </w:p>
          <w:p w:rsidR="00B34E61" w:rsidRPr="00B34E61" w:rsidRDefault="00B34E61" w:rsidP="00883AF6">
            <w:pPr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B34E6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WE DO</w:t>
            </w:r>
          </w:p>
        </w:tc>
        <w:tc>
          <w:tcPr>
            <w:tcW w:w="3150" w:type="dxa"/>
            <w:shd w:val="clear" w:color="auto" w:fill="FFFF00"/>
            <w:vAlign w:val="center"/>
          </w:tcPr>
          <w:p w:rsidR="005700F3" w:rsidRDefault="00222B74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Protecting the dog has become more important to Brock than his relationship with the other dome dwellers.</w:t>
            </w:r>
          </w:p>
        </w:tc>
        <w:tc>
          <w:tcPr>
            <w:tcW w:w="1440" w:type="dxa"/>
            <w:vAlign w:val="center"/>
          </w:tcPr>
          <w:p w:rsidR="005700F3" w:rsidRPr="00822CA0" w:rsidRDefault="00822CA0" w:rsidP="005700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822CA0">
              <w:rPr>
                <w:b/>
                <w:sz w:val="28"/>
                <w:szCs w:val="28"/>
              </w:rPr>
              <w:t>irect</w:t>
            </w:r>
          </w:p>
          <w:p w:rsidR="00822CA0" w:rsidRPr="00822CA0" w:rsidRDefault="00822CA0" w:rsidP="005700F3">
            <w:pPr>
              <w:jc w:val="center"/>
              <w:rPr>
                <w:b/>
                <w:sz w:val="28"/>
                <w:szCs w:val="28"/>
              </w:rPr>
            </w:pPr>
          </w:p>
          <w:p w:rsidR="00822CA0" w:rsidRDefault="00822CA0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822CA0">
              <w:rPr>
                <w:b/>
                <w:sz w:val="28"/>
                <w:szCs w:val="28"/>
              </w:rPr>
              <w:t>i</w:t>
            </w:r>
            <w:r w:rsidRPr="00822CA0">
              <w:rPr>
                <w:b/>
                <w:sz w:val="28"/>
                <w:szCs w:val="28"/>
                <w:highlight w:val="yellow"/>
              </w:rPr>
              <w:t>nference</w:t>
            </w:r>
          </w:p>
        </w:tc>
        <w:tc>
          <w:tcPr>
            <w:tcW w:w="4680" w:type="dxa"/>
            <w:vAlign w:val="center"/>
          </w:tcPr>
          <w:p w:rsidR="005700F3" w:rsidRPr="001C2530" w:rsidRDefault="00222B74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But he was more worried for </w:t>
            </w:r>
            <w:proofErr w:type="spellStart"/>
            <w:r>
              <w:rPr>
                <w:rFonts w:ascii="Bradley Hand ITC" w:hAnsi="Bradley Hand ITC"/>
                <w:b/>
                <w:sz w:val="28"/>
                <w:szCs w:val="28"/>
              </w:rPr>
              <w:t>Brog</w:t>
            </w:r>
            <w:proofErr w:type="spellEnd"/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than for himself. It wasn’t hard to figure out what the scientists meant by “actual experiments.” … No matter what lay on the outside, he could not stand to go back to the life he had lived in the dome before he met </w:t>
            </w:r>
            <w:proofErr w:type="spellStart"/>
            <w:r>
              <w:rPr>
                <w:rFonts w:ascii="Bradley Hand ITC" w:hAnsi="Bradley Hand ITC"/>
                <w:b/>
                <w:sz w:val="28"/>
                <w:szCs w:val="28"/>
              </w:rPr>
              <w:t>Brocg</w:t>
            </w:r>
            <w:proofErr w:type="spellEnd"/>
            <w:r>
              <w:rPr>
                <w:rFonts w:ascii="Bradley Hand ITC" w:hAnsi="Bradley Hand ITC"/>
                <w:b/>
                <w:sz w:val="28"/>
                <w:szCs w:val="28"/>
              </w:rPr>
              <w:t>.</w:t>
            </w:r>
          </w:p>
        </w:tc>
        <w:tc>
          <w:tcPr>
            <w:tcW w:w="4680" w:type="dxa"/>
            <w:vAlign w:val="center"/>
          </w:tcPr>
          <w:p w:rsidR="005700F3" w:rsidRPr="001C2530" w:rsidRDefault="00222B74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I know that if you are willing to leave your usual environment and go to a completely unknown and potentially dangerous place, </w:t>
            </w:r>
            <w:r w:rsidR="00822CA0">
              <w:rPr>
                <w:rFonts w:ascii="Bradley Hand ITC" w:hAnsi="Bradley Hand ITC"/>
                <w:b/>
                <w:sz w:val="28"/>
                <w:szCs w:val="28"/>
              </w:rPr>
              <w:t xml:space="preserve">you must have a really good reason. </w:t>
            </w:r>
          </w:p>
        </w:tc>
      </w:tr>
      <w:tr w:rsidR="005700F3" w:rsidTr="00386EC1">
        <w:trPr>
          <w:trHeight w:val="2160"/>
        </w:trPr>
        <w:tc>
          <w:tcPr>
            <w:tcW w:w="648" w:type="dxa"/>
            <w:vAlign w:val="center"/>
          </w:tcPr>
          <w:p w:rsidR="005700F3" w:rsidRDefault="00822CA0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lastRenderedPageBreak/>
              <w:t>p. 60</w:t>
            </w:r>
          </w:p>
          <w:p w:rsidR="00B34E61" w:rsidRPr="00B34E61" w:rsidRDefault="00B34E61" w:rsidP="00883AF6">
            <w:pPr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B34E6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YOU DO</w:t>
            </w:r>
          </w:p>
        </w:tc>
        <w:tc>
          <w:tcPr>
            <w:tcW w:w="3150" w:type="dxa"/>
            <w:shd w:val="clear" w:color="auto" w:fill="FFFF00"/>
            <w:vAlign w:val="center"/>
          </w:tcPr>
          <w:p w:rsidR="005700F3" w:rsidRPr="001C2530" w:rsidRDefault="00822CA0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People in the dome do not have caring relationships with each other.</w:t>
            </w:r>
          </w:p>
        </w:tc>
        <w:tc>
          <w:tcPr>
            <w:tcW w:w="1440" w:type="dxa"/>
            <w:vAlign w:val="center"/>
          </w:tcPr>
          <w:p w:rsidR="005700F3" w:rsidRPr="00822CA0" w:rsidRDefault="00822CA0" w:rsidP="005700F3">
            <w:pPr>
              <w:jc w:val="center"/>
              <w:rPr>
                <w:b/>
                <w:sz w:val="28"/>
                <w:szCs w:val="28"/>
              </w:rPr>
            </w:pPr>
            <w:r w:rsidRPr="00822CA0">
              <w:rPr>
                <w:b/>
                <w:sz w:val="28"/>
                <w:szCs w:val="28"/>
              </w:rPr>
              <w:t>direct</w:t>
            </w:r>
          </w:p>
          <w:p w:rsidR="00822CA0" w:rsidRPr="00822CA0" w:rsidRDefault="00822CA0" w:rsidP="005700F3">
            <w:pPr>
              <w:jc w:val="center"/>
              <w:rPr>
                <w:b/>
                <w:sz w:val="28"/>
                <w:szCs w:val="28"/>
              </w:rPr>
            </w:pPr>
          </w:p>
          <w:p w:rsidR="00822CA0" w:rsidRPr="001C2530" w:rsidRDefault="00822CA0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822CA0">
              <w:rPr>
                <w:b/>
                <w:sz w:val="28"/>
                <w:szCs w:val="28"/>
                <w:highlight w:val="yellow"/>
              </w:rPr>
              <w:t>inference</w:t>
            </w:r>
          </w:p>
        </w:tc>
        <w:tc>
          <w:tcPr>
            <w:tcW w:w="4680" w:type="dxa"/>
            <w:vAlign w:val="center"/>
          </w:tcPr>
          <w:p w:rsidR="005700F3" w:rsidRPr="001C2530" w:rsidRDefault="00822CA0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When Brock offered to take </w:t>
            </w:r>
            <w:proofErr w:type="spellStart"/>
            <w:r>
              <w:rPr>
                <w:rFonts w:ascii="Bradley Hand ITC" w:hAnsi="Bradley Hand ITC"/>
                <w:b/>
                <w:sz w:val="28"/>
                <w:szCs w:val="28"/>
              </w:rPr>
              <w:t>Brog</w:t>
            </w:r>
            <w:proofErr w:type="spellEnd"/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out of the dome and let her loose in the mountains, no one argued. </w:t>
            </w:r>
            <w:proofErr w:type="gramStart"/>
            <w:r>
              <w:rPr>
                <w:rFonts w:ascii="Bradley Hand ITC" w:hAnsi="Bradley Hand ITC"/>
                <w:b/>
                <w:sz w:val="28"/>
                <w:szCs w:val="28"/>
              </w:rPr>
              <w:t>Neither did they say, “Hurry back,” or</w:t>
            </w:r>
            <w:proofErr w:type="gramEnd"/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even, “Take care.”</w:t>
            </w:r>
          </w:p>
        </w:tc>
        <w:tc>
          <w:tcPr>
            <w:tcW w:w="4680" w:type="dxa"/>
            <w:vAlign w:val="center"/>
          </w:tcPr>
          <w:p w:rsidR="005700F3" w:rsidRPr="001C2530" w:rsidRDefault="00822CA0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When you are not worried about another person venturing out into a dangerous environment and it doesn’t really interest you if they come back or not, then you cannot have a good relationship with that person.</w:t>
            </w:r>
          </w:p>
        </w:tc>
      </w:tr>
      <w:tr w:rsidR="005700F3" w:rsidTr="00386EC1">
        <w:trPr>
          <w:trHeight w:val="2160"/>
        </w:trPr>
        <w:tc>
          <w:tcPr>
            <w:tcW w:w="648" w:type="dxa"/>
            <w:vAlign w:val="center"/>
          </w:tcPr>
          <w:p w:rsidR="005700F3" w:rsidRDefault="00386EC1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p. 61</w:t>
            </w:r>
          </w:p>
          <w:p w:rsidR="00B34E61" w:rsidRPr="00B34E61" w:rsidRDefault="00B34E61" w:rsidP="00883AF6">
            <w:pPr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B34E61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YOU DO</w:t>
            </w:r>
          </w:p>
        </w:tc>
        <w:tc>
          <w:tcPr>
            <w:tcW w:w="3150" w:type="dxa"/>
            <w:shd w:val="clear" w:color="auto" w:fill="FFFF00"/>
            <w:vAlign w:val="center"/>
          </w:tcPr>
          <w:p w:rsidR="005700F3" w:rsidRPr="001C2530" w:rsidRDefault="00822CA0" w:rsidP="00822CA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The air and the water outside the dome are not poisonous.</w:t>
            </w:r>
          </w:p>
        </w:tc>
        <w:tc>
          <w:tcPr>
            <w:tcW w:w="1440" w:type="dxa"/>
            <w:vAlign w:val="center"/>
          </w:tcPr>
          <w:p w:rsidR="005700F3" w:rsidRDefault="00822CA0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direct</w:t>
            </w:r>
          </w:p>
          <w:p w:rsidR="00822CA0" w:rsidRDefault="00822CA0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822CA0" w:rsidRPr="001C2530" w:rsidRDefault="00822CA0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inference</w:t>
            </w:r>
          </w:p>
        </w:tc>
        <w:tc>
          <w:tcPr>
            <w:tcW w:w="4680" w:type="dxa"/>
            <w:vAlign w:val="center"/>
          </w:tcPr>
          <w:p w:rsidR="005700F3" w:rsidRPr="001C2530" w:rsidRDefault="00822CA0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In fact he seemed to be breathing perfectly normally. … They stopped at the brook where they’d met, and both of them had a long drink</w:t>
            </w:r>
            <w:r w:rsidR="00386EC1">
              <w:rPr>
                <w:rFonts w:ascii="Bradley Hand ITC" w:hAnsi="Bradley Hand ITC"/>
                <w:b/>
                <w:sz w:val="28"/>
                <w:szCs w:val="28"/>
              </w:rPr>
              <w:t xml:space="preserve"> … The water was delicious.</w:t>
            </w:r>
          </w:p>
        </w:tc>
        <w:tc>
          <w:tcPr>
            <w:tcW w:w="4680" w:type="dxa"/>
            <w:vAlign w:val="center"/>
          </w:tcPr>
          <w:p w:rsidR="005700F3" w:rsidRPr="001C2530" w:rsidRDefault="005700F3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700F3" w:rsidTr="00386EC1">
        <w:trPr>
          <w:trHeight w:val="2160"/>
        </w:trPr>
        <w:tc>
          <w:tcPr>
            <w:tcW w:w="648" w:type="dxa"/>
            <w:vAlign w:val="center"/>
          </w:tcPr>
          <w:p w:rsidR="005700F3" w:rsidRDefault="005700F3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700F3" w:rsidRDefault="005700F3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0F3" w:rsidRPr="001C2530" w:rsidRDefault="005700F3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5700F3" w:rsidRPr="001C2530" w:rsidRDefault="005700F3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5700F3" w:rsidRPr="001C2530" w:rsidRDefault="005700F3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700F3" w:rsidTr="00E35D12">
        <w:trPr>
          <w:trHeight w:val="2160"/>
        </w:trPr>
        <w:tc>
          <w:tcPr>
            <w:tcW w:w="648" w:type="dxa"/>
            <w:vAlign w:val="center"/>
          </w:tcPr>
          <w:p w:rsidR="005700F3" w:rsidRDefault="005700F3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5700F3" w:rsidRDefault="005700F3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0F3" w:rsidRPr="001C2530" w:rsidRDefault="005700F3" w:rsidP="005700F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5700F3" w:rsidRPr="001C2530" w:rsidRDefault="005700F3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5700F3" w:rsidRPr="001C2530" w:rsidRDefault="005700F3" w:rsidP="00883AF6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</w:tbl>
    <w:p w:rsidR="00051543" w:rsidRDefault="00051543" w:rsidP="00B22C6F"/>
    <w:sectPr w:rsidR="00051543" w:rsidSect="00F304A7">
      <w:pgSz w:w="15840" w:h="12240" w:orient="landscape" w:code="1"/>
      <w:pgMar w:top="720" w:right="864" w:bottom="259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00" w:rsidRDefault="00041800" w:rsidP="00B60B04">
      <w:r>
        <w:separator/>
      </w:r>
    </w:p>
  </w:endnote>
  <w:endnote w:type="continuationSeparator" w:id="0">
    <w:p w:rsidR="00041800" w:rsidRDefault="00041800" w:rsidP="00B60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00" w:rsidRDefault="00041800" w:rsidP="00B60B04">
      <w:r>
        <w:separator/>
      </w:r>
    </w:p>
  </w:footnote>
  <w:footnote w:type="continuationSeparator" w:id="0">
    <w:p w:rsidR="00041800" w:rsidRDefault="00041800" w:rsidP="00B60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23CD"/>
    <w:multiLevelType w:val="hybridMultilevel"/>
    <w:tmpl w:val="B75237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171DFF"/>
    <w:multiLevelType w:val="hybridMultilevel"/>
    <w:tmpl w:val="28D6247A"/>
    <w:lvl w:ilvl="0" w:tplc="A30EE8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DF7E89"/>
    <w:multiLevelType w:val="hybridMultilevel"/>
    <w:tmpl w:val="652A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31E16"/>
    <w:multiLevelType w:val="hybridMultilevel"/>
    <w:tmpl w:val="9F225264"/>
    <w:lvl w:ilvl="0" w:tplc="A30EE8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60B04"/>
    <w:rsid w:val="00030A3E"/>
    <w:rsid w:val="00041800"/>
    <w:rsid w:val="000513ED"/>
    <w:rsid w:val="00051543"/>
    <w:rsid w:val="000962FE"/>
    <w:rsid w:val="000E3D08"/>
    <w:rsid w:val="00146F3E"/>
    <w:rsid w:val="0018498A"/>
    <w:rsid w:val="001C2530"/>
    <w:rsid w:val="001E7B94"/>
    <w:rsid w:val="00221D4E"/>
    <w:rsid w:val="00222B74"/>
    <w:rsid w:val="002318AA"/>
    <w:rsid w:val="00232F28"/>
    <w:rsid w:val="002971F4"/>
    <w:rsid w:val="002B717C"/>
    <w:rsid w:val="002F0BDE"/>
    <w:rsid w:val="003658F0"/>
    <w:rsid w:val="00386EC1"/>
    <w:rsid w:val="00392816"/>
    <w:rsid w:val="003A06FF"/>
    <w:rsid w:val="0045246B"/>
    <w:rsid w:val="00485CFD"/>
    <w:rsid w:val="004F58C3"/>
    <w:rsid w:val="005049A0"/>
    <w:rsid w:val="00545487"/>
    <w:rsid w:val="00566258"/>
    <w:rsid w:val="005700F3"/>
    <w:rsid w:val="005B621D"/>
    <w:rsid w:val="005C4FA3"/>
    <w:rsid w:val="00672870"/>
    <w:rsid w:val="00694F46"/>
    <w:rsid w:val="00707295"/>
    <w:rsid w:val="00737DFF"/>
    <w:rsid w:val="00745C63"/>
    <w:rsid w:val="00764D45"/>
    <w:rsid w:val="00776050"/>
    <w:rsid w:val="00791427"/>
    <w:rsid w:val="007C0000"/>
    <w:rsid w:val="00822CA0"/>
    <w:rsid w:val="008371FE"/>
    <w:rsid w:val="00883807"/>
    <w:rsid w:val="008935A0"/>
    <w:rsid w:val="008B096C"/>
    <w:rsid w:val="008B426F"/>
    <w:rsid w:val="009204FF"/>
    <w:rsid w:val="0094302C"/>
    <w:rsid w:val="009F5DB5"/>
    <w:rsid w:val="00A429A8"/>
    <w:rsid w:val="00AB7958"/>
    <w:rsid w:val="00AE0428"/>
    <w:rsid w:val="00B22C6F"/>
    <w:rsid w:val="00B24B42"/>
    <w:rsid w:val="00B33280"/>
    <w:rsid w:val="00B34E61"/>
    <w:rsid w:val="00B60B04"/>
    <w:rsid w:val="00B9796F"/>
    <w:rsid w:val="00C05E6A"/>
    <w:rsid w:val="00C870E2"/>
    <w:rsid w:val="00CE5857"/>
    <w:rsid w:val="00D33168"/>
    <w:rsid w:val="00D37BA7"/>
    <w:rsid w:val="00DB07F2"/>
    <w:rsid w:val="00E35D12"/>
    <w:rsid w:val="00ED02D2"/>
    <w:rsid w:val="00EF1944"/>
    <w:rsid w:val="00F304A7"/>
    <w:rsid w:val="00F45F62"/>
    <w:rsid w:val="00F77EC6"/>
    <w:rsid w:val="00FB79EC"/>
    <w:rsid w:val="00FF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2C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04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04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2C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04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04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868B-B9FC-493D-AF95-54CE2662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PIRL Planner for _____________________________________________________________________</vt:lpstr>
    </vt:vector>
  </TitlesOfParts>
  <Company>Elk Island Public Schools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PIRL Planner for _____________________________________________________________________</dc:title>
  <dc:creator>Sherri Fricker</dc:creator>
  <cp:lastModifiedBy>mstangl</cp:lastModifiedBy>
  <cp:revision>5</cp:revision>
  <cp:lastPrinted>2013-04-24T14:19:00Z</cp:lastPrinted>
  <dcterms:created xsi:type="dcterms:W3CDTF">2013-11-21T20:39:00Z</dcterms:created>
  <dcterms:modified xsi:type="dcterms:W3CDTF">2013-11-21T22:02:00Z</dcterms:modified>
</cp:coreProperties>
</file>