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BE1BC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BE1BC0" w:rsidP="00BE1BC0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BE1BC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BE1BC0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A0D4B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A0D4B" w:rsidRPr="009173AF">
              <w:fldChar w:fldCharType="separate"/>
            </w:r>
            <w:r w:rsidR="00BE1BC0">
              <w:rPr>
                <w:noProof/>
              </w:rPr>
              <w:t>Analyze well-known speeches for author's use of literary devices  &amp; word</w:t>
            </w:r>
            <w:r w:rsidR="00213B3B">
              <w:rPr>
                <w:noProof/>
              </w:rPr>
              <w:t>s</w:t>
            </w:r>
            <w:r w:rsidR="00BE1BC0">
              <w:rPr>
                <w:noProof/>
              </w:rPr>
              <w:t>,phrase choice</w:t>
            </w:r>
            <w:r w:rsidR="006C48E0">
              <w:rPr>
                <w:noProof/>
              </w:rPr>
              <w:t>. Learners will listen to Martin Luther King's "I Have a Dream" speech</w:t>
            </w:r>
            <w:r w:rsidR="00BE1BC0">
              <w:rPr>
                <w:noProof/>
              </w:rPr>
              <w:t xml:space="preserve">  </w:t>
            </w:r>
            <w:r w:rsidR="006C48E0">
              <w:rPr>
                <w:noProof/>
              </w:rPr>
              <w:t xml:space="preserve">and Identify and Interpret literary devices to </w:t>
            </w:r>
            <w:r w:rsidR="006E14CC">
              <w:rPr>
                <w:noProof/>
              </w:rPr>
              <w:t>create mental Images.</w:t>
            </w:r>
            <w:r w:rsidR="00BE1BC0">
              <w:rPr>
                <w:noProof/>
              </w:rPr>
              <w:t xml:space="preserve"> </w:t>
            </w:r>
            <w:r w:rsidR="003A0D4B" w:rsidRPr="009173AF">
              <w:fldChar w:fldCharType="end"/>
            </w:r>
          </w:p>
          <w:p w:rsidR="007C663A" w:rsidRPr="009173AF" w:rsidRDefault="007C663A" w:rsidP="00BE1BC0"/>
          <w:p w:rsidR="007C663A" w:rsidRPr="009173AF" w:rsidRDefault="007C663A" w:rsidP="00BE1BC0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BE1BC0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A0D4B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A0D4B" w:rsidRPr="009173AF">
              <w:fldChar w:fldCharType="separate"/>
            </w:r>
            <w:r w:rsidR="006C48E0">
              <w:rPr>
                <w:noProof/>
              </w:rPr>
              <w:t>Demonstrate English comprehension and expand reading skills by employing analytical skille such as evaluating written information and performing critical a</w:t>
            </w:r>
            <w:r w:rsidR="003B6F92">
              <w:rPr>
                <w:noProof/>
              </w:rPr>
              <w:t>n</w:t>
            </w:r>
            <w:r w:rsidR="006C48E0">
              <w:rPr>
                <w:noProof/>
              </w:rPr>
              <w:t>alys</w:t>
            </w:r>
            <w:r w:rsidR="003B6F92">
              <w:rPr>
                <w:noProof/>
              </w:rPr>
              <w:t>i</w:t>
            </w:r>
            <w:r w:rsidR="006C48E0">
              <w:rPr>
                <w:noProof/>
              </w:rPr>
              <w:t>s commensurate with content and grade-level needs.</w:t>
            </w:r>
            <w:r w:rsidR="003A0D4B" w:rsidRPr="009173AF">
              <w:fldChar w:fldCharType="end"/>
            </w:r>
          </w:p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</w:tc>
        <w:tc>
          <w:tcPr>
            <w:tcW w:w="1890" w:type="dxa"/>
          </w:tcPr>
          <w:p w:rsidR="007C663A" w:rsidRPr="009173AF" w:rsidRDefault="007C663A" w:rsidP="00BE1BC0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A0D4B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A0D4B" w:rsidRPr="009173AF">
              <w:fldChar w:fldCharType="separate"/>
            </w:r>
            <w:r w:rsidR="006E14CC" w:rsidRPr="006E14CC">
              <w:t>How do literary elements create mental images about the discrimination African Americans faced in MLK’s speech ?</w:t>
            </w:r>
            <w:r w:rsidR="003A0D4B" w:rsidRPr="009173AF">
              <w:fldChar w:fldCharType="end"/>
            </w:r>
          </w:p>
          <w:p w:rsidR="007C663A" w:rsidRPr="009173AF" w:rsidRDefault="007C663A" w:rsidP="00BE1BC0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6E14CC" w:rsidRDefault="007C663A" w:rsidP="006E14CC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3A0D4B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A0D4B" w:rsidRPr="009173AF">
              <w:fldChar w:fldCharType="separate"/>
            </w:r>
          </w:p>
          <w:p w:rsidR="006E14CC" w:rsidRDefault="006E14CC" w:rsidP="006E14CC">
            <w:r>
              <w:t>1.</w:t>
            </w:r>
            <w:r w:rsidRPr="006E14CC">
              <w:t>“ One hundred years later, the Negro lives on a lonely island of poverty in the midst of a vast ocean of material prosperity.”</w:t>
            </w:r>
            <w:r>
              <w:t xml:space="preserve"> creates what image in your mind?</w:t>
            </w:r>
          </w:p>
          <w:p w:rsidR="006E14CC" w:rsidRDefault="006E14CC" w:rsidP="006E14CC"/>
          <w:p w:rsidR="006E14CC" w:rsidRDefault="006E14CC" w:rsidP="006E14CC">
            <w:r>
              <w:t xml:space="preserve">2. </w:t>
            </w:r>
            <w:r w:rsidRPr="006E14CC">
              <w:t>“One hundred years later, the Negro is still languishing in the corners of American society and finds himself an exile in his own land.”</w:t>
            </w:r>
            <w:r>
              <w:t xml:space="preserve"> Creates what image in your mind?,</w:t>
            </w:r>
          </w:p>
          <w:p w:rsidR="007C663A" w:rsidRPr="009173AF" w:rsidRDefault="003A0D4B" w:rsidP="006E14CC">
            <w:r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BE1BC0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A0D4B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A0D4B" w:rsidRPr="009173AF">
              <w:fldChar w:fldCharType="separate"/>
            </w:r>
            <w:r w:rsidR="006E14CC">
              <w:rPr>
                <w:noProof/>
              </w:rPr>
              <w:t>8.7 A</w:t>
            </w:r>
            <w:r w:rsidR="003A0D4B" w:rsidRPr="009173AF">
              <w:fldChar w:fldCharType="end"/>
            </w:r>
          </w:p>
          <w:p w:rsidR="007C663A" w:rsidRPr="009173AF" w:rsidRDefault="007C663A" w:rsidP="00BE1BC0"/>
          <w:p w:rsidR="007C663A" w:rsidRPr="009173AF" w:rsidRDefault="007C663A" w:rsidP="00BE1BC0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A0D4B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A0D4B" w:rsidRPr="009173AF">
              <w:fldChar w:fldCharType="separate"/>
            </w:r>
            <w:r w:rsidR="006E14CC">
              <w:rPr>
                <w:noProof/>
              </w:rPr>
              <w:t>8.4 J,K</w:t>
            </w:r>
            <w:r w:rsidR="003A0D4B" w:rsidRPr="009173AF">
              <w:fldChar w:fldCharType="end"/>
            </w:r>
          </w:p>
          <w:p w:rsidR="007C663A" w:rsidRPr="009173AF" w:rsidRDefault="007C663A" w:rsidP="00BE1BC0"/>
          <w:p w:rsidR="007C663A" w:rsidRPr="009173AF" w:rsidRDefault="007C663A" w:rsidP="006E14CC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A0D4B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A0D4B" w:rsidRPr="009173AF">
              <w:fldChar w:fldCharType="separate"/>
            </w:r>
            <w:r w:rsidR="006E14CC">
              <w:rPr>
                <w:noProof/>
              </w:rPr>
              <w:t>8.II 6,</w:t>
            </w:r>
            <w:r w:rsidR="00195226">
              <w:rPr>
                <w:noProof/>
              </w:rPr>
              <w:t>7,</w:t>
            </w:r>
            <w:r w:rsidR="006E14CC">
              <w:rPr>
                <w:noProof/>
              </w:rPr>
              <w:t>10</w:t>
            </w:r>
            <w:r w:rsidR="003A0D4B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BE1BC0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BE1BC0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78DA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A0D4B" w:rsidP="00BE1BC0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BE1BC0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B6F92" w:rsidRDefault="003A0D4B" w:rsidP="003B6F92">
            <w:pPr>
              <w:pStyle w:val="Default"/>
              <w:ind w:left="-126"/>
              <w:rPr>
                <w:rFonts w:asciiTheme="minorHAnsi"/>
                <w:b/>
                <w:noProof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B6F92">
              <w:rPr>
                <w:rFonts w:asciiTheme="minorHAnsi"/>
                <w:b/>
                <w:noProof/>
                <w:sz w:val="21"/>
                <w:szCs w:val="21"/>
              </w:rPr>
              <w:t>Copy of "I Have a Dream" speech</w:t>
            </w:r>
          </w:p>
          <w:p w:rsidR="003B6F92" w:rsidRDefault="003B6F92" w:rsidP="003B6F92">
            <w:pPr>
              <w:pStyle w:val="Default"/>
              <w:ind w:left="-126"/>
              <w:rPr>
                <w:rFonts w:asciiTheme="minorHAnsi"/>
                <w:b/>
                <w:noProof/>
                <w:sz w:val="21"/>
                <w:szCs w:val="21"/>
              </w:rPr>
            </w:pPr>
            <w:r>
              <w:rPr>
                <w:rFonts w:asciiTheme="minorHAnsi"/>
                <w:b/>
                <w:noProof/>
                <w:sz w:val="21"/>
                <w:szCs w:val="21"/>
              </w:rPr>
              <w:t>Copy of "Creating Mental Images worksheet.</w:t>
            </w:r>
          </w:p>
          <w:p w:rsidR="003B6F92" w:rsidRDefault="003B6F92" w:rsidP="003B6F92">
            <w:pPr>
              <w:pStyle w:val="Default"/>
              <w:ind w:left="-126"/>
              <w:rPr>
                <w:rFonts w:asciiTheme="minorHAnsi"/>
                <w:b/>
                <w:noProof/>
                <w:sz w:val="21"/>
                <w:szCs w:val="21"/>
              </w:rPr>
            </w:pPr>
            <w:r>
              <w:rPr>
                <w:rFonts w:asciiTheme="minorHAnsi"/>
                <w:b/>
                <w:noProof/>
                <w:sz w:val="21"/>
                <w:szCs w:val="21"/>
              </w:rPr>
              <w:t xml:space="preserve">Copy of Preview Vocabulary </w:t>
            </w:r>
          </w:p>
          <w:p w:rsidR="007C663A" w:rsidRPr="00435DC9" w:rsidRDefault="003B6F92" w:rsidP="003B6F92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/>
                <w:b/>
                <w:noProof/>
                <w:sz w:val="21"/>
                <w:szCs w:val="21"/>
              </w:rPr>
              <w:t>Copy of Frayer Model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3B6F92" w:rsidRPr="00123DC0" w:rsidRDefault="003A0D4B" w:rsidP="003B6F92">
            <w:pPr>
              <w:rPr>
                <w:sz w:val="20"/>
                <w:szCs w:val="20"/>
              </w:rPr>
            </w:pPr>
            <w:r w:rsidRPr="00123DC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123DC0">
              <w:rPr>
                <w:sz w:val="20"/>
                <w:szCs w:val="20"/>
              </w:rPr>
              <w:instrText xml:space="preserve"> FORMTEXT </w:instrText>
            </w:r>
            <w:r w:rsidRPr="00123DC0">
              <w:rPr>
                <w:sz w:val="20"/>
                <w:szCs w:val="20"/>
              </w:rPr>
            </w:r>
            <w:r w:rsidRPr="00123DC0">
              <w:rPr>
                <w:sz w:val="20"/>
                <w:szCs w:val="20"/>
              </w:rPr>
              <w:fldChar w:fldCharType="separate"/>
            </w:r>
            <w:r w:rsidR="002A4F23" w:rsidRPr="00123DC0">
              <w:rPr>
                <w:sz w:val="20"/>
                <w:szCs w:val="20"/>
              </w:rPr>
              <w:t>Day 1</w:t>
            </w:r>
            <w:r w:rsidR="00123DC0" w:rsidRPr="00123DC0">
              <w:rPr>
                <w:sz w:val="20"/>
                <w:szCs w:val="20"/>
              </w:rPr>
              <w:t xml:space="preserve">. </w:t>
            </w:r>
            <w:r w:rsidR="003B6F92" w:rsidRPr="00123DC0">
              <w:rPr>
                <w:sz w:val="20"/>
                <w:szCs w:val="20"/>
              </w:rPr>
              <w:t>Students will  preview vocabulary from the speech and use the Frayer Model to define words.</w:t>
            </w:r>
          </w:p>
          <w:p w:rsidR="003B6F92" w:rsidRPr="00123DC0" w:rsidRDefault="002A4F23" w:rsidP="003B6F92">
            <w:pPr>
              <w:rPr>
                <w:sz w:val="20"/>
                <w:szCs w:val="20"/>
              </w:rPr>
            </w:pPr>
            <w:r w:rsidRPr="00123DC0">
              <w:rPr>
                <w:sz w:val="20"/>
                <w:szCs w:val="20"/>
              </w:rPr>
              <w:t>Day 2</w:t>
            </w:r>
            <w:r w:rsidR="00123DC0" w:rsidRPr="00123DC0">
              <w:rPr>
                <w:sz w:val="20"/>
                <w:szCs w:val="20"/>
              </w:rPr>
              <w:t>.</w:t>
            </w:r>
            <w:r w:rsidRPr="00123DC0">
              <w:rPr>
                <w:sz w:val="20"/>
                <w:szCs w:val="20"/>
              </w:rPr>
              <w:t xml:space="preserve"> </w:t>
            </w:r>
            <w:r w:rsidR="003B6F92" w:rsidRPr="00123DC0">
              <w:rPr>
                <w:sz w:val="20"/>
                <w:szCs w:val="20"/>
              </w:rPr>
              <w:t xml:space="preserve">Students will listen to the speech and read along with a copy of the speech. Website link to speech </w:t>
            </w:r>
            <w:r w:rsidR="00123DC0" w:rsidRPr="00123DC0">
              <w:rPr>
                <w:sz w:val="20"/>
                <w:szCs w:val="20"/>
              </w:rPr>
              <w:t>is</w:t>
            </w:r>
            <w:r w:rsidR="003B6F92" w:rsidRPr="00123DC0">
              <w:rPr>
                <w:sz w:val="20"/>
                <w:szCs w:val="20"/>
              </w:rPr>
              <w:t xml:space="preserve"> </w:t>
            </w:r>
          </w:p>
          <w:p w:rsidR="002A4F23" w:rsidRPr="00123DC0" w:rsidRDefault="002A4F23" w:rsidP="003B6F92">
            <w:pPr>
              <w:rPr>
                <w:sz w:val="20"/>
                <w:szCs w:val="20"/>
              </w:rPr>
            </w:pPr>
            <w:r w:rsidRPr="00123DC0">
              <w:rPr>
                <w:sz w:val="20"/>
                <w:szCs w:val="20"/>
              </w:rPr>
              <w:t>http://blog.flocabulary.com/i-have-a-dream-speech-analysis-lesson-plan/</w:t>
            </w:r>
          </w:p>
          <w:p w:rsidR="002A4F23" w:rsidRPr="00123DC0" w:rsidRDefault="002A4F23" w:rsidP="003B6F92">
            <w:pPr>
              <w:rPr>
                <w:sz w:val="20"/>
                <w:szCs w:val="20"/>
              </w:rPr>
            </w:pPr>
            <w:r w:rsidRPr="00123DC0">
              <w:rPr>
                <w:sz w:val="20"/>
                <w:szCs w:val="20"/>
              </w:rPr>
              <w:t>Day 3</w:t>
            </w:r>
            <w:r w:rsidR="00123DC0" w:rsidRPr="00123DC0">
              <w:rPr>
                <w:sz w:val="20"/>
                <w:szCs w:val="20"/>
              </w:rPr>
              <w:t>.</w:t>
            </w:r>
            <w:r w:rsidRPr="00123DC0">
              <w:rPr>
                <w:sz w:val="20"/>
                <w:szCs w:val="20"/>
              </w:rPr>
              <w:t xml:space="preserve"> Students will preview literary elements if needed will fill </w:t>
            </w:r>
            <w:r w:rsidR="00123DC0" w:rsidRPr="00123DC0">
              <w:rPr>
                <w:sz w:val="20"/>
                <w:szCs w:val="20"/>
              </w:rPr>
              <w:t xml:space="preserve">in </w:t>
            </w:r>
            <w:r w:rsidRPr="00123DC0">
              <w:rPr>
                <w:sz w:val="20"/>
                <w:szCs w:val="20"/>
              </w:rPr>
              <w:t>"Creating Mental Images work sheet using the I do, We Do, You do strategy.</w:t>
            </w:r>
          </w:p>
          <w:p w:rsidR="002A4F23" w:rsidRPr="00123DC0" w:rsidRDefault="002A4F23" w:rsidP="003B6F92">
            <w:pPr>
              <w:rPr>
                <w:sz w:val="20"/>
                <w:szCs w:val="20"/>
              </w:rPr>
            </w:pPr>
            <w:r w:rsidRPr="00123DC0">
              <w:rPr>
                <w:sz w:val="20"/>
                <w:szCs w:val="20"/>
              </w:rPr>
              <w:t xml:space="preserve">Day 4. Students will get a blank copy of the Creating Mental Images and work with The Think-Pair-Share strategy to find 8 more examples of literary </w:t>
            </w:r>
            <w:r w:rsidR="00123DC0" w:rsidRPr="00123DC0">
              <w:rPr>
                <w:sz w:val="20"/>
                <w:szCs w:val="20"/>
              </w:rPr>
              <w:t xml:space="preserve">elements </w:t>
            </w:r>
            <w:r w:rsidRPr="00123DC0">
              <w:rPr>
                <w:sz w:val="20"/>
                <w:szCs w:val="20"/>
              </w:rPr>
              <w:t>that invoke mental images of the discrimination faced by African Americans.</w:t>
            </w:r>
          </w:p>
          <w:p w:rsidR="002A4F23" w:rsidRPr="00123DC0" w:rsidRDefault="002A4F23" w:rsidP="003B6F92">
            <w:pPr>
              <w:rPr>
                <w:sz w:val="20"/>
                <w:szCs w:val="20"/>
              </w:rPr>
            </w:pPr>
            <w:r w:rsidRPr="00123DC0">
              <w:rPr>
                <w:sz w:val="20"/>
                <w:szCs w:val="20"/>
              </w:rPr>
              <w:t xml:space="preserve">Day 5. Students will Independently look for 4 more examples of literary elements on a blank copy of "Creating Images" work sheet to assess understanding.  </w:t>
            </w:r>
          </w:p>
          <w:p w:rsidR="007C663A" w:rsidRPr="009173AF" w:rsidRDefault="006E14CC" w:rsidP="003B6F92">
            <w:r w:rsidRPr="00123DC0">
              <w:rPr>
                <w:sz w:val="20"/>
                <w:szCs w:val="20"/>
              </w:rPr>
              <w:t xml:space="preserve"> </w:t>
            </w:r>
            <w:r w:rsidR="003A0D4B" w:rsidRPr="00123DC0">
              <w:rPr>
                <w:sz w:val="20"/>
                <w:szCs w:val="20"/>
              </w:rPr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A2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87628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76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876281"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876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876281">
              <w:rPr>
                <w:b/>
                <w:sz w:val="28"/>
                <w:szCs w:val="28"/>
              </w:rPr>
              <w:t xml:space="preserve">Oliveira M.S.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876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876281">
              <w:rPr>
                <w:b/>
                <w:sz w:val="28"/>
                <w:szCs w:val="28"/>
              </w:rPr>
              <w:t>Mr. Abraham Vega</w:t>
            </w:r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BE1BC0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BE1BC0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BE1BC0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BE1BC0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BE1BC0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BE1BC0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BE1BC0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BE1BC0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BE1BC0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BE1BC0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BE1BC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BE1BC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BE1BC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C71C8" w:rsidP="00BE1BC0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BE1BC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A0D4B" w:rsidP="00BE1BC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 w:rsidRPr="0072325F">
              <w:rPr>
                <w:sz w:val="24"/>
                <w:szCs w:val="24"/>
              </w:rPr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BE1BC0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8A2682">
              <w:t xml:space="preserve">Explain how similes and metaphors help convey the message of discrimination faced by African Americans. Students will fill in an inference chart. </w:t>
            </w:r>
          </w:p>
          <w:p w:rsidR="007C663A" w:rsidRPr="009173AF" w:rsidRDefault="007C663A" w:rsidP="00BE1BC0"/>
          <w:p w:rsidR="007C663A" w:rsidRPr="009173AF" w:rsidRDefault="007C663A" w:rsidP="00BE1BC0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BE1BC0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8A2682">
              <w:t>Demonstrate English comprehension and expand reading skills by employing inferential skills such as predicting, making connections between ideas, drawing inferences, and conclusions</w:t>
            </w:r>
            <w:r w:rsidR="00ED2125">
              <w:t xml:space="preserve"> from text and finding supporting text evidence. </w:t>
            </w:r>
          </w:p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</w:tc>
        <w:tc>
          <w:tcPr>
            <w:tcW w:w="1890" w:type="dxa"/>
          </w:tcPr>
          <w:p w:rsidR="007C663A" w:rsidRPr="009173AF" w:rsidRDefault="007C663A" w:rsidP="00BE1BC0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A0D4B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A0D4B" w:rsidRPr="009173AF">
              <w:fldChar w:fldCharType="separate"/>
            </w:r>
            <w:r w:rsidR="004F369D">
              <w:rPr>
                <w:noProof/>
              </w:rPr>
              <w:t xml:space="preserve">Which similes or </w:t>
            </w:r>
            <w:r w:rsidR="003110DB">
              <w:rPr>
                <w:noProof/>
              </w:rPr>
              <w:t xml:space="preserve">extended </w:t>
            </w:r>
            <w:r w:rsidR="004F369D">
              <w:rPr>
                <w:noProof/>
              </w:rPr>
              <w:t>metaphors, from King's speech, convey the idea that African Americans were being  treated unfairly</w:t>
            </w:r>
            <w:r w:rsidR="003A0D4B" w:rsidRPr="009173AF">
              <w:fldChar w:fldCharType="end"/>
            </w:r>
            <w:r w:rsidR="00E2626E">
              <w:t>?</w:t>
            </w:r>
          </w:p>
          <w:p w:rsidR="007C663A" w:rsidRPr="009173AF" w:rsidRDefault="007C663A" w:rsidP="00BE1BC0"/>
          <w:p w:rsidR="007C663A" w:rsidRPr="009173AF" w:rsidRDefault="007C663A" w:rsidP="00BE1BC0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Default="007C663A" w:rsidP="00BE1BC0">
            <w:pPr>
              <w:rPr>
                <w:rFonts w:ascii="Times New Roman" w:hAnsi="Times New Roman"/>
              </w:rPr>
            </w:pPr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ED2125" w:rsidRPr="00B717C6">
              <w:rPr>
                <w:rFonts w:ascii="Times New Roman" w:hAnsi="Times New Roman"/>
              </w:rPr>
              <w:t>Now is the time to rise from the dark and desolate valley of segregation to the sunlit path of racial justice.</w:t>
            </w:r>
            <w:r w:rsidR="00ED2125">
              <w:rPr>
                <w:rFonts w:ascii="Times New Roman" w:hAnsi="Times New Roman"/>
              </w:rPr>
              <w:t xml:space="preserve"> </w:t>
            </w:r>
            <w:r w:rsidR="00F675A5">
              <w:rPr>
                <w:rFonts w:ascii="Times New Roman" w:hAnsi="Times New Roman"/>
              </w:rPr>
              <w:t>How does King’s description, in this line affect his message about working towards racial justice?</w:t>
            </w:r>
          </w:p>
          <w:p w:rsidR="00ED2125" w:rsidRDefault="00ED2125" w:rsidP="00BE1BC0">
            <w:pPr>
              <w:rPr>
                <w:rFonts w:ascii="Times New Roman" w:hAnsi="Times New Roman"/>
              </w:rPr>
            </w:pPr>
          </w:p>
          <w:p w:rsidR="00ED2125" w:rsidRDefault="00ED2125" w:rsidP="00BE1BC0">
            <w:pPr>
              <w:rPr>
                <w:rFonts w:ascii="Times New Roman" w:hAnsi="Times New Roman"/>
              </w:rPr>
            </w:pPr>
            <w:r w:rsidRPr="00B717C6">
              <w:rPr>
                <w:rFonts w:ascii="Times New Roman" w:hAnsi="Times New Roman"/>
              </w:rPr>
              <w:t>Now is the time to lift our nation from the quick sands of racial injustice to the solid rock of brotherhood.</w:t>
            </w:r>
          </w:p>
          <w:p w:rsidR="00ED2125" w:rsidRPr="009173AF" w:rsidRDefault="00ED2125" w:rsidP="00BE1BC0">
            <w:r>
              <w:rPr>
                <w:rFonts w:ascii="Times New Roman" w:hAnsi="Times New Roman"/>
              </w:rPr>
              <w:t xml:space="preserve">What does King suggest </w:t>
            </w:r>
            <w:r w:rsidR="00F675A5">
              <w:rPr>
                <w:rFonts w:ascii="Times New Roman" w:hAnsi="Times New Roman"/>
              </w:rPr>
              <w:t>when he says this line?</w:t>
            </w:r>
          </w:p>
        </w:tc>
        <w:tc>
          <w:tcPr>
            <w:tcW w:w="1350" w:type="dxa"/>
          </w:tcPr>
          <w:p w:rsidR="007C663A" w:rsidRPr="009173AF" w:rsidRDefault="007C663A" w:rsidP="00BE1BC0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BB78DA">
              <w:t>8.8A, 8.10D</w:t>
            </w:r>
          </w:p>
          <w:p w:rsidR="007C663A" w:rsidRPr="009173AF" w:rsidRDefault="007C663A" w:rsidP="00BE1BC0"/>
          <w:p w:rsidR="007C663A" w:rsidRDefault="007C663A" w:rsidP="00BE1BC0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BB78DA">
              <w:t>8.</w:t>
            </w:r>
          </w:p>
          <w:p w:rsidR="00BB78DA" w:rsidRPr="009173AF" w:rsidRDefault="00BB78DA" w:rsidP="00BE1BC0">
            <w:r>
              <w:t>4 J</w:t>
            </w:r>
          </w:p>
          <w:p w:rsidR="007C663A" w:rsidRPr="009173AF" w:rsidRDefault="007C663A" w:rsidP="00BE1BC0"/>
          <w:p w:rsidR="007C663A" w:rsidRPr="009173AF" w:rsidRDefault="007C663A" w:rsidP="00BB78DA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BB78DA">
              <w:t>8.II.4</w:t>
            </w:r>
          </w:p>
        </w:tc>
        <w:tc>
          <w:tcPr>
            <w:tcW w:w="1710" w:type="dxa"/>
          </w:tcPr>
          <w:p w:rsidR="007C663A" w:rsidRPr="00435DC9" w:rsidRDefault="003A0D4B" w:rsidP="00BE1BC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78D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A0D4B" w:rsidP="00BE1BC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78D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BE1BC0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BE1BC0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A0D4B" w:rsidP="00BE1BC0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BE1BC0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3A0D4B" w:rsidP="00E2626E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626E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="00E2626E">
              <w:rPr>
                <w:rFonts w:asciiTheme="minorHAnsi" w:hAnsiTheme="minorHAnsi"/>
                <w:b/>
                <w:sz w:val="21"/>
                <w:szCs w:val="21"/>
              </w:rPr>
              <w:t>Copy of Speech, Making Inferences worksheet</w:t>
            </w:r>
          </w:p>
        </w:tc>
        <w:tc>
          <w:tcPr>
            <w:tcW w:w="2160" w:type="dxa"/>
          </w:tcPr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E2626E" w:rsidRPr="001776A4" w:rsidRDefault="00E2626E" w:rsidP="001776A4">
            <w:pPr>
              <w:rPr>
                <w:sz w:val="20"/>
                <w:szCs w:val="20"/>
              </w:rPr>
            </w:pPr>
            <w:r w:rsidRPr="001776A4">
              <w:rPr>
                <w:sz w:val="20"/>
                <w:szCs w:val="20"/>
              </w:rPr>
              <w:t>Day 1. Students will review examples of similes and metaphors from the previous week and making inferences. http://blog.flocabulary.com/i-have-a-dream-speech-analysis-lesson-plan/ (Teachers may use this website to review Literary terms)</w:t>
            </w:r>
          </w:p>
          <w:p w:rsidR="007C663A" w:rsidRDefault="00E2626E" w:rsidP="00BE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Day 2.  </w:t>
            </w:r>
            <w:r w:rsidR="00762128">
              <w:rPr>
                <w:sz w:val="20"/>
                <w:szCs w:val="20"/>
              </w:rPr>
              <w:t>Students will fill in the Making Inferences worksheet using the I Do, We Do, You do strategy.</w:t>
            </w:r>
          </w:p>
          <w:p w:rsidR="00762128" w:rsidRDefault="00762128" w:rsidP="00BE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3. Students will get a blank Making Inferences worksheet and look for 6 examples using the Think-Pair-share strategy.</w:t>
            </w:r>
          </w:p>
          <w:p w:rsidR="00762128" w:rsidRDefault="00762128" w:rsidP="00BE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4. Students will get a blank Making Inferences and independently look for 6 examples to fill in on their own.</w:t>
            </w:r>
          </w:p>
          <w:p w:rsidR="00762128" w:rsidRPr="00123DC0" w:rsidRDefault="00762128" w:rsidP="00BE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5. </w:t>
            </w:r>
            <w:r w:rsidR="00152DD6">
              <w:rPr>
                <w:sz w:val="20"/>
                <w:szCs w:val="20"/>
              </w:rPr>
              <w:t>Students will review Making Inferences and fill in a T- Chart comparing and contrasting the 2 parts of the literal and figurative language from the similes and metaphors they got from the speech.</w:t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BE1BC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BE1BC0" w:rsidP="00BE1BC0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BE1BC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6153E0" w:rsidRDefault="007C663A" w:rsidP="00BE1BC0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6153E0">
              <w:t>Compare and Contrast themes, ideas and word choice using he</w:t>
            </w:r>
          </w:p>
          <w:p w:rsidR="007C663A" w:rsidRPr="009173AF" w:rsidRDefault="006153E0" w:rsidP="00BE1BC0">
            <w:r>
              <w:t xml:space="preserve"> I Have a Dream speech and Gettysburg Address. Students will fill in a Venn Di</w:t>
            </w:r>
            <w:r w:rsidR="001D602D">
              <w:t>a</w:t>
            </w:r>
            <w:r>
              <w:t xml:space="preserve">gram. </w:t>
            </w:r>
          </w:p>
          <w:p w:rsidR="007C663A" w:rsidRPr="009173AF" w:rsidRDefault="007C663A" w:rsidP="00BE1BC0"/>
          <w:p w:rsidR="007C663A" w:rsidRPr="009173AF" w:rsidRDefault="007C663A" w:rsidP="00BE1BC0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BE1BC0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6153E0">
              <w:t xml:space="preserve">Demonstrate English by making connections between ideas, drawing inferences </w:t>
            </w:r>
            <w:proofErr w:type="gramStart"/>
            <w:r w:rsidR="006153E0">
              <w:t>and  conclusions</w:t>
            </w:r>
            <w:proofErr w:type="gramEnd"/>
            <w:r w:rsidR="006153E0">
              <w:t xml:space="preserve"> from text and finding supporting text evidence. </w:t>
            </w:r>
          </w:p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  <w:p w:rsidR="007C663A" w:rsidRPr="009173AF" w:rsidRDefault="007C663A" w:rsidP="00BE1BC0"/>
        </w:tc>
        <w:tc>
          <w:tcPr>
            <w:tcW w:w="1890" w:type="dxa"/>
          </w:tcPr>
          <w:p w:rsidR="007C663A" w:rsidRPr="001D602D" w:rsidRDefault="007C663A" w:rsidP="00BE1BC0">
            <w:pPr>
              <w:rPr>
                <w:i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1D602D">
              <w:t xml:space="preserve"> What were the similarities and differences between the </w:t>
            </w:r>
            <w:r w:rsidR="001D602D" w:rsidRPr="001D602D">
              <w:rPr>
                <w:i/>
              </w:rPr>
              <w:t>I Have a Dream</w:t>
            </w:r>
            <w:r w:rsidR="001D602D">
              <w:t xml:space="preserve"> Speech and </w:t>
            </w:r>
            <w:r w:rsidR="001D602D" w:rsidRPr="001D602D">
              <w:rPr>
                <w:i/>
              </w:rPr>
              <w:t xml:space="preserve">The Gettysburg </w:t>
            </w:r>
            <w:proofErr w:type="gramStart"/>
            <w:r w:rsidR="001D602D" w:rsidRPr="001D602D">
              <w:rPr>
                <w:i/>
              </w:rPr>
              <w:t>Address</w:t>
            </w:r>
            <w:r w:rsidR="001D602D">
              <w:rPr>
                <w:i/>
              </w:rPr>
              <w:t>.</w:t>
            </w:r>
            <w:proofErr w:type="gramEnd"/>
          </w:p>
          <w:p w:rsidR="007C663A" w:rsidRPr="009173AF" w:rsidRDefault="007C663A" w:rsidP="00BE1BC0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Default="007C663A" w:rsidP="001D602D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1D602D">
              <w:t>What theme was shared between the two speeches?</w:t>
            </w:r>
          </w:p>
          <w:p w:rsidR="008C6600" w:rsidRDefault="008C6600" w:rsidP="001D602D">
            <w:r>
              <w:t>From each speech, How was the word “freedom” meant?</w:t>
            </w:r>
          </w:p>
          <w:p w:rsidR="008C6600" w:rsidRPr="009173AF" w:rsidRDefault="008C6600" w:rsidP="001D602D">
            <w:r>
              <w:t>From each speech, How was the word “equal” meant?</w:t>
            </w:r>
          </w:p>
        </w:tc>
        <w:tc>
          <w:tcPr>
            <w:tcW w:w="1350" w:type="dxa"/>
          </w:tcPr>
          <w:p w:rsidR="007C663A" w:rsidRPr="009173AF" w:rsidRDefault="007C663A" w:rsidP="00BE1BC0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195226">
              <w:t>8.10D</w:t>
            </w:r>
          </w:p>
          <w:p w:rsidR="007C663A" w:rsidRPr="009173AF" w:rsidRDefault="007C663A" w:rsidP="00BE1BC0"/>
          <w:p w:rsidR="00195226" w:rsidRPr="009173AF" w:rsidRDefault="007C663A" w:rsidP="00BE1BC0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195226">
              <w:t>8.J,K</w:t>
            </w:r>
          </w:p>
          <w:p w:rsidR="007C663A" w:rsidRPr="009173AF" w:rsidRDefault="007C663A" w:rsidP="00BE1BC0"/>
          <w:p w:rsidR="00195226" w:rsidRDefault="007C663A" w:rsidP="00195226">
            <w:r w:rsidRPr="009173AF">
              <w:rPr>
                <w:b/>
              </w:rPr>
              <w:t>CCRS:</w:t>
            </w:r>
            <w:r w:rsidRPr="009173AF">
              <w:t xml:space="preserve"> </w:t>
            </w:r>
          </w:p>
          <w:p w:rsidR="007C663A" w:rsidRPr="009173AF" w:rsidRDefault="00195226" w:rsidP="00195226">
            <w:r>
              <w:t>8. II,8,11</w:t>
            </w:r>
          </w:p>
        </w:tc>
        <w:tc>
          <w:tcPr>
            <w:tcW w:w="1710" w:type="dxa"/>
          </w:tcPr>
          <w:p w:rsidR="007C663A" w:rsidRPr="00435DC9" w:rsidRDefault="003A0D4B" w:rsidP="00BE1BC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522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A0D4B" w:rsidP="00BE1BC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C31E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A0D4B" w:rsidP="00BE1BC0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BE1BC0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BE1BC0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A0D4B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A0D4B" w:rsidP="00BE1BC0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BE1BC0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A0D4B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BE1BC0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Default="003A0D4B" w:rsidP="0019522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5226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="00195226">
              <w:rPr>
                <w:rFonts w:asciiTheme="minorHAnsi" w:hAnsiTheme="minorHAnsi"/>
                <w:b/>
                <w:sz w:val="21"/>
                <w:szCs w:val="21"/>
              </w:rPr>
              <w:t>Copy of speeches.</w:t>
            </w:r>
          </w:p>
          <w:p w:rsidR="00195226" w:rsidRDefault="00195226" w:rsidP="0019522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Copy of Venn Diagram</w:t>
            </w:r>
          </w:p>
          <w:p w:rsidR="007C31E8" w:rsidRPr="00435DC9" w:rsidRDefault="007C31E8" w:rsidP="00195226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Copy of Making Connections worksheet</w:t>
            </w:r>
          </w:p>
        </w:tc>
        <w:tc>
          <w:tcPr>
            <w:tcW w:w="2160" w:type="dxa"/>
          </w:tcPr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A0D4B" w:rsidP="00BE1BC0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3A0D4B" w:rsidP="00BE1BC0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195226" w:rsidRDefault="00372307" w:rsidP="00BE1BC0">
            <w:r>
              <w:t xml:space="preserve">Day 1. </w:t>
            </w:r>
            <w:r w:rsidR="00195226">
              <w:t>Students will get a copy of The Gettys</w:t>
            </w:r>
            <w:r>
              <w:t>burg Address and make connections to the I Have a Dream Speech by filling in the “Making Connections” worksheet.</w:t>
            </w:r>
          </w:p>
          <w:p w:rsidR="007C663A" w:rsidRDefault="00372307" w:rsidP="00BE1BC0">
            <w:r>
              <w:t xml:space="preserve">Day 2. </w:t>
            </w:r>
            <w:r w:rsidR="00195226">
              <w:t xml:space="preserve"> Students will use a Venn Diagram to fill in similarities and differences including but not limited to </w:t>
            </w:r>
            <w:r w:rsidR="007C31E8">
              <w:t xml:space="preserve">the </w:t>
            </w:r>
            <w:r w:rsidR="00195226">
              <w:t xml:space="preserve">use of language to communicate ideas, </w:t>
            </w:r>
            <w:r w:rsidR="007C31E8">
              <w:t xml:space="preserve">those ideas, setting or time periods, themes, and connotative meaning of the concept of </w:t>
            </w:r>
            <w:proofErr w:type="gramStart"/>
            <w:r w:rsidR="007C31E8">
              <w:t>freedom  and</w:t>
            </w:r>
            <w:proofErr w:type="gramEnd"/>
            <w:r w:rsidR="007C31E8">
              <w:t xml:space="preserve"> equality. </w:t>
            </w:r>
          </w:p>
          <w:p w:rsidR="00372307" w:rsidRPr="009173AF" w:rsidRDefault="00372307" w:rsidP="00BE1BC0">
            <w:r>
              <w:t xml:space="preserve">Day 3-5. Students will create a Media Visual portraying what Freedom and Equality mean to them.  </w:t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B8" w:rsidRDefault="00D420B8" w:rsidP="00C24813">
      <w:pPr>
        <w:spacing w:after="0" w:line="240" w:lineRule="auto"/>
      </w:pPr>
      <w:r>
        <w:separator/>
      </w:r>
    </w:p>
  </w:endnote>
  <w:endnote w:type="continuationSeparator" w:id="1">
    <w:p w:rsidR="00D420B8" w:rsidRDefault="00D420B8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B8" w:rsidRDefault="00D420B8" w:rsidP="00C24813">
      <w:pPr>
        <w:spacing w:after="0" w:line="240" w:lineRule="auto"/>
      </w:pPr>
      <w:r>
        <w:separator/>
      </w:r>
    </w:p>
  </w:footnote>
  <w:footnote w:type="continuationSeparator" w:id="1">
    <w:p w:rsidR="00D420B8" w:rsidRDefault="00D420B8" w:rsidP="00C2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11E1"/>
    <w:multiLevelType w:val="hybridMultilevel"/>
    <w:tmpl w:val="876C9C9E"/>
    <w:lvl w:ilvl="0" w:tplc="14486E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BE"/>
    <w:rsid w:val="000A78CA"/>
    <w:rsid w:val="00123DC0"/>
    <w:rsid w:val="00131214"/>
    <w:rsid w:val="00152DD6"/>
    <w:rsid w:val="00176ABE"/>
    <w:rsid w:val="001776A4"/>
    <w:rsid w:val="00195226"/>
    <w:rsid w:val="001A3897"/>
    <w:rsid w:val="001D602D"/>
    <w:rsid w:val="001E0D6A"/>
    <w:rsid w:val="001E61D3"/>
    <w:rsid w:val="001F0BDD"/>
    <w:rsid w:val="00213B3B"/>
    <w:rsid w:val="002A4F23"/>
    <w:rsid w:val="002C7588"/>
    <w:rsid w:val="003110DB"/>
    <w:rsid w:val="00323C62"/>
    <w:rsid w:val="00346BF2"/>
    <w:rsid w:val="00372307"/>
    <w:rsid w:val="0037343A"/>
    <w:rsid w:val="003A0D4B"/>
    <w:rsid w:val="003B6F92"/>
    <w:rsid w:val="003E58A4"/>
    <w:rsid w:val="00435DC9"/>
    <w:rsid w:val="004F369D"/>
    <w:rsid w:val="00515FCB"/>
    <w:rsid w:val="00567D35"/>
    <w:rsid w:val="0059382A"/>
    <w:rsid w:val="005F0E41"/>
    <w:rsid w:val="005F6F56"/>
    <w:rsid w:val="006153E0"/>
    <w:rsid w:val="00624B1B"/>
    <w:rsid w:val="006C48E0"/>
    <w:rsid w:val="006E14CC"/>
    <w:rsid w:val="0072325F"/>
    <w:rsid w:val="00740218"/>
    <w:rsid w:val="00762128"/>
    <w:rsid w:val="00775D29"/>
    <w:rsid w:val="007C31E8"/>
    <w:rsid w:val="007C663A"/>
    <w:rsid w:val="007D3B24"/>
    <w:rsid w:val="00876281"/>
    <w:rsid w:val="008A2682"/>
    <w:rsid w:val="008C6600"/>
    <w:rsid w:val="009173AF"/>
    <w:rsid w:val="00967AF4"/>
    <w:rsid w:val="00981532"/>
    <w:rsid w:val="00A00A8F"/>
    <w:rsid w:val="00A016B7"/>
    <w:rsid w:val="00AB0127"/>
    <w:rsid w:val="00AC6C2A"/>
    <w:rsid w:val="00BA63F8"/>
    <w:rsid w:val="00BB78DA"/>
    <w:rsid w:val="00BE1BC0"/>
    <w:rsid w:val="00C24813"/>
    <w:rsid w:val="00C567BF"/>
    <w:rsid w:val="00C97A76"/>
    <w:rsid w:val="00CA3A06"/>
    <w:rsid w:val="00D31F70"/>
    <w:rsid w:val="00D3441A"/>
    <w:rsid w:val="00D420B8"/>
    <w:rsid w:val="00DC71C8"/>
    <w:rsid w:val="00E2626E"/>
    <w:rsid w:val="00E51F88"/>
    <w:rsid w:val="00E7016E"/>
    <w:rsid w:val="00EB26D0"/>
    <w:rsid w:val="00EC375D"/>
    <w:rsid w:val="00ED2125"/>
    <w:rsid w:val="00F32D26"/>
    <w:rsid w:val="00F675A5"/>
    <w:rsid w:val="00F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  <w:style w:type="paragraph" w:styleId="ListParagraph">
    <w:name w:val="List Paragraph"/>
    <w:basedOn w:val="Normal"/>
    <w:uiPriority w:val="34"/>
    <w:qFormat/>
    <w:rsid w:val="0017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144081"/>
    <w:rsid w:val="002C118F"/>
    <w:rsid w:val="003B2535"/>
    <w:rsid w:val="003C7FE8"/>
    <w:rsid w:val="0045776E"/>
    <w:rsid w:val="00BA42E2"/>
    <w:rsid w:val="00D24A4D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2</cp:revision>
  <cp:lastPrinted>2013-11-14T21:18:00Z</cp:lastPrinted>
  <dcterms:created xsi:type="dcterms:W3CDTF">2013-11-22T13:33:00Z</dcterms:created>
  <dcterms:modified xsi:type="dcterms:W3CDTF">2013-11-22T13:33:00Z</dcterms:modified>
</cp:coreProperties>
</file>